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91"/>
        <w:tblW w:w="0" w:type="auto"/>
        <w:tblLayout w:type="fixed"/>
        <w:tblLook w:val="04A0"/>
      </w:tblPr>
      <w:tblGrid>
        <w:gridCol w:w="3369"/>
        <w:gridCol w:w="1588"/>
        <w:gridCol w:w="1701"/>
        <w:gridCol w:w="1701"/>
        <w:gridCol w:w="1559"/>
        <w:gridCol w:w="1701"/>
        <w:gridCol w:w="1559"/>
        <w:gridCol w:w="1843"/>
      </w:tblGrid>
      <w:tr w:rsidR="00301221" w:rsidTr="00301221">
        <w:tc>
          <w:tcPr>
            <w:tcW w:w="15021" w:type="dxa"/>
            <w:gridSpan w:val="8"/>
          </w:tcPr>
          <w:p w:rsidR="00301221" w:rsidRPr="00926E0C" w:rsidRDefault="00301221" w:rsidP="00301221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926E0C">
              <w:rPr>
                <w:rFonts w:ascii="Comic Sans MS" w:hAnsi="Comic Sans MS"/>
                <w:b/>
                <w:u w:val="single"/>
              </w:rPr>
              <w:t>Cl</w:t>
            </w:r>
            <w:r w:rsidR="005711A2">
              <w:rPr>
                <w:rFonts w:ascii="Comic Sans MS" w:hAnsi="Comic Sans MS"/>
                <w:b/>
                <w:u w:val="single"/>
              </w:rPr>
              <w:t>awsand</w:t>
            </w:r>
            <w:proofErr w:type="spellEnd"/>
            <w:r w:rsidR="005711A2">
              <w:rPr>
                <w:rFonts w:ascii="Comic Sans MS" w:hAnsi="Comic Sans MS"/>
                <w:b/>
                <w:u w:val="single"/>
              </w:rPr>
              <w:t xml:space="preserve"> Cl</w:t>
            </w:r>
            <w:r w:rsidRPr="00926E0C">
              <w:rPr>
                <w:rFonts w:ascii="Comic Sans MS" w:hAnsi="Comic Sans MS"/>
                <w:b/>
                <w:u w:val="single"/>
              </w:rPr>
              <w:t>ass Home learning grid</w:t>
            </w:r>
            <w:r w:rsidR="00B53AB7">
              <w:rPr>
                <w:rFonts w:ascii="Comic Sans MS" w:hAnsi="Comic Sans MS"/>
                <w:b/>
                <w:u w:val="single"/>
              </w:rPr>
              <w:t xml:space="preserve"> – WC 11</w:t>
            </w:r>
            <w:r w:rsidR="00657A37">
              <w:rPr>
                <w:rFonts w:ascii="Comic Sans MS" w:hAnsi="Comic Sans MS"/>
                <w:b/>
                <w:u w:val="single"/>
              </w:rPr>
              <w:t>.05</w:t>
            </w:r>
            <w:r>
              <w:rPr>
                <w:rFonts w:ascii="Comic Sans MS" w:hAnsi="Comic Sans MS"/>
                <w:b/>
                <w:u w:val="single"/>
              </w:rPr>
              <w:t>.20</w:t>
            </w:r>
          </w:p>
        </w:tc>
      </w:tr>
      <w:tr w:rsidR="00301221" w:rsidTr="005F10D3">
        <w:tc>
          <w:tcPr>
            <w:tcW w:w="6658" w:type="dxa"/>
            <w:gridSpan w:val="3"/>
          </w:tcPr>
          <w:p w:rsidR="00301221" w:rsidRDefault="00301221" w:rsidP="00301221"/>
        </w:tc>
        <w:tc>
          <w:tcPr>
            <w:tcW w:w="1701" w:type="dxa"/>
          </w:tcPr>
          <w:p w:rsidR="00301221" w:rsidRPr="00926E0C" w:rsidRDefault="00301221" w:rsidP="00301221">
            <w:pPr>
              <w:tabs>
                <w:tab w:val="right" w:pos="46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Pr="00926E0C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</w:tcPr>
          <w:p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01221" w:rsidTr="005F10D3">
        <w:tc>
          <w:tcPr>
            <w:tcW w:w="6658" w:type="dxa"/>
            <w:gridSpan w:val="3"/>
          </w:tcPr>
          <w:p w:rsidR="006E373C" w:rsidRPr="009532B7" w:rsidRDefault="006E373C" w:rsidP="006E373C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Reading</w:t>
            </w:r>
          </w:p>
          <w:p w:rsidR="006E373C" w:rsidRDefault="006E373C" w:rsidP="006E373C">
            <w:pPr>
              <w:shd w:val="clear" w:color="auto" w:fill="FFFFFF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9532B7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>OxfordOwl</w:t>
            </w:r>
            <w:proofErr w:type="spellEnd"/>
            <w:r w:rsidRPr="009532B7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 xml:space="preserve"> Login</w:t>
            </w:r>
            <w:r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 xml:space="preserve"> -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Username: 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seaton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brunel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:rsidR="00301221" w:rsidRPr="00BF59AB" w:rsidRDefault="006E373C" w:rsidP="006E373C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Password: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b</w:t>
            </w: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runel</w:t>
            </w:r>
            <w:proofErr w:type="spellEnd"/>
          </w:p>
        </w:tc>
        <w:tc>
          <w:tcPr>
            <w:tcW w:w="1701" w:type="dxa"/>
          </w:tcPr>
          <w:p w:rsidR="00301221" w:rsidRPr="009532B7" w:rsidRDefault="00301221" w:rsidP="00301221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Reading 30 mins</w:t>
            </w:r>
          </w:p>
        </w:tc>
        <w:tc>
          <w:tcPr>
            <w:tcW w:w="1559" w:type="dxa"/>
          </w:tcPr>
          <w:p w:rsidR="00301221" w:rsidRDefault="00301221" w:rsidP="00301221"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>Reading 30 mins</w:t>
            </w:r>
          </w:p>
        </w:tc>
        <w:tc>
          <w:tcPr>
            <w:tcW w:w="1701" w:type="dxa"/>
          </w:tcPr>
          <w:p w:rsidR="00301221" w:rsidRDefault="00301221" w:rsidP="00301221"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>Reading 30 mins</w:t>
            </w:r>
          </w:p>
        </w:tc>
        <w:tc>
          <w:tcPr>
            <w:tcW w:w="1559" w:type="dxa"/>
          </w:tcPr>
          <w:p w:rsidR="00301221" w:rsidRDefault="00301221" w:rsidP="00301221"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>Reading 30 mins</w:t>
            </w:r>
          </w:p>
        </w:tc>
        <w:tc>
          <w:tcPr>
            <w:tcW w:w="1843" w:type="dxa"/>
          </w:tcPr>
          <w:p w:rsidR="00301221" w:rsidRDefault="00301221" w:rsidP="00301221"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>Reading 30 mins</w:t>
            </w:r>
          </w:p>
        </w:tc>
      </w:tr>
      <w:tr w:rsidR="00301221" w:rsidTr="00301221">
        <w:tc>
          <w:tcPr>
            <w:tcW w:w="15021" w:type="dxa"/>
            <w:gridSpan w:val="8"/>
          </w:tcPr>
          <w:p w:rsidR="00301221" w:rsidRPr="009532B7" w:rsidRDefault="00301221" w:rsidP="00301221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This can be a book of your choice or you could go to Oxford Owl and read some of the e-books. There are comprehension questions too.</w:t>
            </w:r>
          </w:p>
          <w:p w:rsidR="00301221" w:rsidRPr="009532B7" w:rsidRDefault="00301221" w:rsidP="00301221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BBC Bit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e</w:t>
            </w: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size also has comprehension and rea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ding activities to have a go at, as does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Twinkl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</w:tc>
      </w:tr>
      <w:tr w:rsidR="00301221" w:rsidTr="00AA2C79">
        <w:trPr>
          <w:trHeight w:val="510"/>
        </w:trPr>
        <w:tc>
          <w:tcPr>
            <w:tcW w:w="4957" w:type="dxa"/>
            <w:gridSpan w:val="2"/>
          </w:tcPr>
          <w:p w:rsidR="00301221" w:rsidRPr="00830E0C" w:rsidRDefault="00261556" w:rsidP="00B53AB7">
            <w:pPr>
              <w:rPr>
                <w:rFonts w:ascii="Comic Sans MS" w:hAnsi="Comic Sans MS"/>
                <w:color w:val="D38C2D"/>
                <w:sz w:val="20"/>
                <w:szCs w:val="20"/>
              </w:rPr>
            </w:pPr>
            <w:r w:rsidRPr="00095532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Weekly Spellings: </w:t>
            </w:r>
            <w:r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Plurals</w:t>
            </w:r>
          </w:p>
        </w:tc>
        <w:tc>
          <w:tcPr>
            <w:tcW w:w="10064" w:type="dxa"/>
            <w:gridSpan w:val="6"/>
          </w:tcPr>
          <w:p w:rsidR="00301221" w:rsidRDefault="00F93D9A" w:rsidP="00AA2C79">
            <w:pPr>
              <w:rPr>
                <w:rFonts w:ascii="Comic Sans MS" w:hAnsi="Comic Sans MS"/>
                <w:b/>
                <w:color w:val="D38C2D"/>
                <w:sz w:val="20"/>
                <w:szCs w:val="20"/>
              </w:rPr>
            </w:pPr>
            <w:r w:rsidRPr="00F93D9A"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  <w:t>Quizzes, people, leaves, radios, monkeys, stories, heroes, species, countries and potatoes</w:t>
            </w:r>
            <w:r>
              <w:rPr>
                <w:rFonts w:ascii="Comic Sans MS" w:hAnsi="Comic Sans MS"/>
                <w:b/>
                <w:color w:val="D38C2D"/>
                <w:sz w:val="20"/>
                <w:szCs w:val="20"/>
              </w:rPr>
              <w:t>.</w:t>
            </w:r>
          </w:p>
          <w:p w:rsidR="00F93D9A" w:rsidRPr="00830E0C" w:rsidRDefault="00F93D9A" w:rsidP="00AA2C79">
            <w:pPr>
              <w:rPr>
                <w:rFonts w:ascii="Comic Sans MS" w:hAnsi="Comic Sans MS"/>
                <w:b/>
                <w:color w:val="D38C2D"/>
                <w:sz w:val="20"/>
                <w:szCs w:val="20"/>
              </w:rPr>
            </w:pPr>
            <w:r w:rsidRPr="00095532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Can you put these words into sentences?</w:t>
            </w:r>
          </w:p>
        </w:tc>
      </w:tr>
      <w:tr w:rsidR="00301221" w:rsidTr="005F10D3">
        <w:tc>
          <w:tcPr>
            <w:tcW w:w="6658" w:type="dxa"/>
            <w:gridSpan w:val="3"/>
          </w:tcPr>
          <w:p w:rsidR="00301221" w:rsidRPr="00926E0C" w:rsidRDefault="001B0657" w:rsidP="001B0657">
            <w:pPr>
              <w:tabs>
                <w:tab w:val="left" w:pos="1215"/>
              </w:tabs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English – Year 5 &amp; 6</w:t>
            </w:r>
          </w:p>
          <w:p w:rsidR="00301221" w:rsidRPr="008E72BF" w:rsidRDefault="00301221" w:rsidP="00301221">
            <w:pPr>
              <w:rPr>
                <w:color w:val="0070C0"/>
              </w:rPr>
            </w:pPr>
            <w:r w:rsidRPr="008E72BF">
              <w:rPr>
                <w:color w:val="0070C0"/>
              </w:rPr>
              <w:t>Englishhttps://www.bbc.co.uk/bitesi</w:t>
            </w:r>
            <w:r w:rsidR="005F10D3">
              <w:rPr>
                <w:color w:val="0070C0"/>
              </w:rPr>
              <w:t>ze/primary BBC Bitesize (from11</w:t>
            </w:r>
            <w:r w:rsidRPr="008E72BF">
              <w:rPr>
                <w:color w:val="0070C0"/>
              </w:rPr>
              <w:t>/04/20)</w:t>
            </w:r>
          </w:p>
          <w:p w:rsidR="00301221" w:rsidRPr="00830E0C" w:rsidRDefault="00301221" w:rsidP="00301221">
            <w:pPr>
              <w:rPr>
                <w:color w:val="0070C0"/>
              </w:rPr>
            </w:pPr>
            <w:r w:rsidRPr="008E72BF">
              <w:rPr>
                <w:color w:val="0070C0"/>
              </w:rPr>
              <w:t>Daily online lessons, with a dedicated TV channel, including podcasts and videos on iPlayer. These may also be accessed using the red button on the TV remote control.</w:t>
            </w:r>
          </w:p>
        </w:tc>
        <w:tc>
          <w:tcPr>
            <w:tcW w:w="1701" w:type="dxa"/>
          </w:tcPr>
          <w:p w:rsidR="00301221" w:rsidRPr="00B53AB7" w:rsidRDefault="00B53AB7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53AB7">
              <w:rPr>
                <w:rFonts w:ascii="Comic Sans MS" w:hAnsi="Comic Sans MS"/>
                <w:color w:val="0070C0"/>
                <w:sz w:val="20"/>
                <w:szCs w:val="20"/>
              </w:rPr>
              <w:t>Write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 formal repor</w:t>
            </w:r>
            <w:r w:rsidRPr="00B53AB7">
              <w:rPr>
                <w:rFonts w:ascii="Comic Sans MS" w:hAnsi="Comic Sans MS"/>
                <w:color w:val="0070C0"/>
                <w:sz w:val="20"/>
                <w:szCs w:val="20"/>
              </w:rPr>
              <w:t>t</w:t>
            </w:r>
          </w:p>
        </w:tc>
        <w:tc>
          <w:tcPr>
            <w:tcW w:w="1559" w:type="dxa"/>
          </w:tcPr>
          <w:p w:rsidR="00301221" w:rsidRPr="00B53AB7" w:rsidRDefault="00B53AB7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53AB7">
              <w:rPr>
                <w:rFonts w:ascii="Comic Sans MS" w:hAnsi="Comic Sans MS"/>
                <w:color w:val="0070C0"/>
                <w:sz w:val="20"/>
                <w:szCs w:val="20"/>
              </w:rPr>
              <w:t xml:space="preserve">Write  a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powerful </w:t>
            </w:r>
            <w:r w:rsidRPr="00B53AB7">
              <w:rPr>
                <w:rFonts w:ascii="Comic Sans MS" w:hAnsi="Comic Sans MS"/>
                <w:color w:val="0070C0"/>
                <w:sz w:val="20"/>
                <w:szCs w:val="20"/>
              </w:rPr>
              <w:t>speech</w:t>
            </w:r>
          </w:p>
        </w:tc>
        <w:tc>
          <w:tcPr>
            <w:tcW w:w="1701" w:type="dxa"/>
          </w:tcPr>
          <w:p w:rsidR="00301221" w:rsidRPr="00B53AB7" w:rsidRDefault="00B53AB7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53AB7">
              <w:rPr>
                <w:rFonts w:ascii="Comic Sans MS" w:hAnsi="Comic Sans MS"/>
                <w:color w:val="0070C0"/>
                <w:sz w:val="20"/>
                <w:szCs w:val="20"/>
              </w:rPr>
              <w:t>Structuring a debate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argument</w:t>
            </w:r>
          </w:p>
        </w:tc>
        <w:tc>
          <w:tcPr>
            <w:tcW w:w="1559" w:type="dxa"/>
          </w:tcPr>
          <w:p w:rsidR="00301221" w:rsidRPr="00B53AB7" w:rsidRDefault="005F10D3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Writing a  </w:t>
            </w:r>
            <w:r w:rsidR="00B53AB7" w:rsidRPr="00B53AB7">
              <w:rPr>
                <w:rFonts w:ascii="Comic Sans MS" w:hAnsi="Comic Sans MS"/>
                <w:color w:val="0070C0"/>
                <w:sz w:val="20"/>
                <w:szCs w:val="20"/>
              </w:rPr>
              <w:t>recount</w:t>
            </w:r>
          </w:p>
        </w:tc>
        <w:tc>
          <w:tcPr>
            <w:tcW w:w="1843" w:type="dxa"/>
          </w:tcPr>
          <w:p w:rsidR="00301221" w:rsidRPr="00B53AB7" w:rsidRDefault="00B53AB7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53AB7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Reading lesson: Percy Jackson and the Lightning Thief by  Rick Riordan</w:t>
            </w:r>
          </w:p>
        </w:tc>
      </w:tr>
      <w:tr w:rsidR="00301221" w:rsidTr="005F10D3">
        <w:tc>
          <w:tcPr>
            <w:tcW w:w="6658" w:type="dxa"/>
            <w:gridSpan w:val="3"/>
          </w:tcPr>
          <w:p w:rsidR="00301221" w:rsidRPr="00823602" w:rsidRDefault="00301221" w:rsidP="0030122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r w:rsidR="0082360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1B0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–</w:t>
            </w:r>
            <w:r w:rsidR="0082360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1B0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Year 6 - </w:t>
            </w:r>
            <w:proofErr w:type="gramStart"/>
            <w:r w:rsidR="0082360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Decimals</w:t>
            </w:r>
            <w:r w:rsidR="0082360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301221" w:rsidRPr="008E72BF" w:rsidRDefault="00301221" w:rsidP="0082360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gramStart"/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>go</w:t>
            </w:r>
            <w:proofErr w:type="gramEnd"/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 </w:t>
            </w:r>
            <w:r w:rsidR="00823602">
              <w:t xml:space="preserve"> </w:t>
            </w:r>
            <w:hyperlink r:id="rId4" w:history="1">
              <w:r w:rsidR="00823602">
                <w:rPr>
                  <w:rStyle w:val="Hyperlink"/>
                </w:rPr>
                <w:t>https://whiterosemaths.com/homelearning/year-5/</w:t>
              </w:r>
            </w:hyperlink>
            <w:r w:rsidR="00823602">
              <w:t xml:space="preserve"> </w:t>
            </w:r>
            <w:r w:rsidR="00823602" w:rsidRPr="00E11467">
              <w:rPr>
                <w:b/>
              </w:rPr>
              <w:t xml:space="preserve">Go to </w:t>
            </w:r>
            <w:r w:rsidR="006E373C">
              <w:rPr>
                <w:b/>
              </w:rPr>
              <w:t>Summer Term week 3 (May 4th</w:t>
            </w:r>
            <w:r w:rsidR="00823602" w:rsidRPr="00E11467">
              <w:rPr>
                <w:b/>
              </w:rPr>
              <w:t>). There are videos that help explain what you need to do. They are really good, so hopefully you’ll find them helpful.</w:t>
            </w:r>
          </w:p>
        </w:tc>
        <w:tc>
          <w:tcPr>
            <w:tcW w:w="1701" w:type="dxa"/>
          </w:tcPr>
          <w:p w:rsidR="00301221" w:rsidRPr="009532B7" w:rsidRDefault="006E373C" w:rsidP="006E373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Simplify fractions</w:t>
            </w:r>
          </w:p>
        </w:tc>
        <w:tc>
          <w:tcPr>
            <w:tcW w:w="1559" w:type="dxa"/>
          </w:tcPr>
          <w:p w:rsidR="00301221" w:rsidRPr="009532B7" w:rsidRDefault="006E373C" w:rsidP="006E373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order fractions</w:t>
            </w:r>
          </w:p>
        </w:tc>
        <w:tc>
          <w:tcPr>
            <w:tcW w:w="1701" w:type="dxa"/>
          </w:tcPr>
          <w:p w:rsidR="00301221" w:rsidRPr="009532B7" w:rsidRDefault="006E373C" w:rsidP="0030122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fractions</w:t>
            </w:r>
            <w:r w:rsidR="00301221" w:rsidRPr="009532B7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1221" w:rsidRPr="009532B7" w:rsidRDefault="006E373C" w:rsidP="006E373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addition and subtraction</w:t>
            </w:r>
          </w:p>
        </w:tc>
        <w:tc>
          <w:tcPr>
            <w:tcW w:w="1843" w:type="dxa"/>
          </w:tcPr>
          <w:p w:rsidR="00301221" w:rsidRPr="009532B7" w:rsidRDefault="006E373C" w:rsidP="00E114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Challenge</w:t>
            </w:r>
          </w:p>
        </w:tc>
      </w:tr>
      <w:tr w:rsidR="001B0657" w:rsidTr="005F10D3">
        <w:tc>
          <w:tcPr>
            <w:tcW w:w="6658" w:type="dxa"/>
            <w:gridSpan w:val="3"/>
          </w:tcPr>
          <w:p w:rsidR="001B0657" w:rsidRPr="00823602" w:rsidRDefault="001B0657" w:rsidP="001B065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Decimals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1B0657" w:rsidRPr="008E72BF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gramStart"/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>go</w:t>
            </w:r>
            <w:proofErr w:type="gramEnd"/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 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https://whiterosemaths.com/homelearning/year-5/</w:t>
              </w:r>
            </w:hyperlink>
            <w:r>
              <w:t xml:space="preserve"> </w:t>
            </w:r>
            <w:r w:rsidRPr="00E11467">
              <w:rPr>
                <w:b/>
              </w:rPr>
              <w:t xml:space="preserve">Go to </w:t>
            </w:r>
            <w:r>
              <w:rPr>
                <w:b/>
              </w:rPr>
              <w:t>Summer Term week 2 (April 27</w:t>
            </w:r>
            <w:r w:rsidRPr="00E11467">
              <w:rPr>
                <w:b/>
                <w:vertAlign w:val="superscript"/>
              </w:rPr>
              <w:t>th</w:t>
            </w:r>
            <w:r w:rsidRPr="00E11467">
              <w:rPr>
                <w:b/>
              </w:rPr>
              <w:t>). There are videos that help explain what you need to do. They are really good, so hopefully you’ll find them helpful.</w:t>
            </w:r>
          </w:p>
        </w:tc>
        <w:tc>
          <w:tcPr>
            <w:tcW w:w="1701" w:type="dxa"/>
          </w:tcPr>
          <w:p w:rsidR="001B0657" w:rsidRPr="00EA270F" w:rsidRDefault="001B0657" w:rsidP="001B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Rounding decimals</w:t>
            </w:r>
          </w:p>
          <w:p w:rsidR="001B0657" w:rsidRPr="009532B7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657" w:rsidRPr="00EA270F" w:rsidRDefault="001B0657" w:rsidP="001B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and comparing decimals</w:t>
            </w:r>
          </w:p>
          <w:p w:rsidR="001B0657" w:rsidRPr="009532B7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657" w:rsidRPr="00EA270F" w:rsidRDefault="001B0657" w:rsidP="001B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percentages</w:t>
            </w:r>
          </w:p>
          <w:p w:rsidR="001B0657" w:rsidRPr="009532B7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B0657" w:rsidRPr="00EA270F" w:rsidRDefault="001B0657" w:rsidP="001B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  as fractions and decimals</w:t>
            </w:r>
          </w:p>
          <w:p w:rsidR="001B0657" w:rsidRPr="009532B7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657" w:rsidRPr="009532B7" w:rsidRDefault="001B0657" w:rsidP="001B06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Equivalent FDP</w:t>
            </w:r>
          </w:p>
        </w:tc>
      </w:tr>
      <w:tr w:rsidR="00301221" w:rsidTr="00301221">
        <w:tc>
          <w:tcPr>
            <w:tcW w:w="15021" w:type="dxa"/>
            <w:gridSpan w:val="8"/>
          </w:tcPr>
          <w:p w:rsidR="00301221" w:rsidRPr="0096473B" w:rsidRDefault="006E373C" w:rsidP="001B065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Remember, if you </w:t>
            </w:r>
            <w:r w:rsidR="001B0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would like to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try</w:t>
            </w:r>
            <w:r w:rsidR="001B0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the </w:t>
            </w:r>
            <w:r w:rsidR="001B0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Year 7, 6, 5 or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="00301221" w:rsidRPr="009647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schemes of work on the </w:t>
            </w:r>
            <w:proofErr w:type="spellStart"/>
            <w:r w:rsidR="00301221" w:rsidRPr="009647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Whiterose</w:t>
            </w:r>
            <w:proofErr w:type="spellEnd"/>
            <w:r w:rsidR="00301221" w:rsidRPr="009647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website.</w:t>
            </w:r>
            <w:r w:rsidR="0030122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If you need further help then please email me or look at BBC Bitesize website or </w:t>
            </w:r>
            <w:hyperlink r:id="rId6" w:history="1">
              <w:r w:rsidR="00301221" w:rsidRPr="00E342AF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www.mathsisfun.co.uk</w:t>
              </w:r>
            </w:hyperlink>
            <w:r w:rsidR="0030122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which will help to explain everything.</w:t>
            </w:r>
          </w:p>
        </w:tc>
      </w:tr>
      <w:tr w:rsidR="000332D1" w:rsidTr="0023722C">
        <w:tc>
          <w:tcPr>
            <w:tcW w:w="3369" w:type="dxa"/>
          </w:tcPr>
          <w:p w:rsidR="000332D1" w:rsidRDefault="000332D1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Theme: Leaders</w:t>
            </w:r>
          </w:p>
          <w:p w:rsidR="000332D1" w:rsidRDefault="000332D1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332D1" w:rsidRDefault="000332D1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332D1" w:rsidRDefault="000332D1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1652" w:type="dxa"/>
            <w:gridSpan w:val="7"/>
          </w:tcPr>
          <w:p w:rsidR="000332D1" w:rsidRDefault="000332D1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0332D1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History</w:t>
            </w:r>
          </w:p>
          <w:p w:rsidR="000332D1" w:rsidRPr="00830E0C" w:rsidRDefault="000332D1" w:rsidP="00AA2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Create a timeline for a leader of your choice. Remember the work we did on Martin Luther King when we created the timeline of his life. </w:t>
            </w:r>
            <w:r w:rsidR="0023722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Research the main points in his life and plot them on a timeline. Be as creative as you wish and make them bright and colourful. Remember the dates need to be in chronological order.</w:t>
            </w:r>
            <w:bookmarkStart w:id="0" w:name="_GoBack"/>
            <w:bookmarkEnd w:id="0"/>
          </w:p>
        </w:tc>
      </w:tr>
      <w:tr w:rsidR="00301221" w:rsidTr="00301221">
        <w:tc>
          <w:tcPr>
            <w:tcW w:w="15021" w:type="dxa"/>
            <w:gridSpan w:val="8"/>
          </w:tcPr>
          <w:p w:rsidR="00301221" w:rsidRDefault="00301221" w:rsidP="00301221">
            <w:pPr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  <w:r w:rsidRPr="001B7CB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Remember to make time every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Pr="001B7CB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day for some exercise. If you’re feeling brave and fit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,</w:t>
            </w:r>
            <w:r w:rsidRPr="001B7CB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do PE with Joe Wicks each day at 9am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! Just make sure you get some fresh air</w:t>
            </w:r>
            <w:r w:rsidRPr="001B7CB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each day if you possibly can!</w:t>
            </w:r>
          </w:p>
        </w:tc>
      </w:tr>
      <w:tr w:rsidR="00301221" w:rsidTr="005F10D3">
        <w:tc>
          <w:tcPr>
            <w:tcW w:w="6658" w:type="dxa"/>
            <w:gridSpan w:val="3"/>
          </w:tcPr>
          <w:p w:rsidR="00301221" w:rsidRPr="00926E0C" w:rsidRDefault="00301221" w:rsidP="0030122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There is also a range of learning opportunities on BBC Bitesize. Have a look at these lessons online or through your TV.</w:t>
            </w:r>
          </w:p>
        </w:tc>
        <w:tc>
          <w:tcPr>
            <w:tcW w:w="1701" w:type="dxa"/>
          </w:tcPr>
          <w:p w:rsidR="00301221" w:rsidRDefault="00301221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  <w:p w:rsidR="00301221" w:rsidRPr="00CE76EE" w:rsidRDefault="00301221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221" w:rsidRPr="00BE474C" w:rsidRDefault="00301221" w:rsidP="0030122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E474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Geography</w:t>
            </w:r>
          </w:p>
          <w:p w:rsidR="00301221" w:rsidRPr="00CE76EE" w:rsidRDefault="005F10D3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Sustainability and plastic</w:t>
            </w:r>
          </w:p>
        </w:tc>
        <w:tc>
          <w:tcPr>
            <w:tcW w:w="1701" w:type="dxa"/>
          </w:tcPr>
          <w:p w:rsidR="00301221" w:rsidRPr="00BE474C" w:rsidRDefault="00301221" w:rsidP="0030122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E474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Science</w:t>
            </w:r>
          </w:p>
          <w:p w:rsidR="00301221" w:rsidRPr="00CE76EE" w:rsidRDefault="00657A37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How Plants reproduce</w:t>
            </w:r>
            <w:r w:rsidR="0030122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01221" w:rsidRPr="00BE474C" w:rsidRDefault="005F10D3" w:rsidP="0030122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Design Technology</w:t>
            </w:r>
          </w:p>
          <w:p w:rsidR="00301221" w:rsidRPr="00CE76EE" w:rsidRDefault="006E373C" w:rsidP="006E373C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Extreme Designs</w:t>
            </w:r>
          </w:p>
        </w:tc>
        <w:tc>
          <w:tcPr>
            <w:tcW w:w="1843" w:type="dxa"/>
          </w:tcPr>
          <w:p w:rsidR="00301221" w:rsidRDefault="005F10D3" w:rsidP="0030122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F10D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Art &amp; Design</w:t>
            </w:r>
          </w:p>
          <w:p w:rsidR="005F10D3" w:rsidRPr="005F10D3" w:rsidRDefault="005F10D3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F10D3">
              <w:rPr>
                <w:rFonts w:ascii="Comic Sans MS" w:hAnsi="Comic Sans MS"/>
                <w:color w:val="00B050"/>
                <w:sz w:val="20"/>
                <w:szCs w:val="20"/>
              </w:rPr>
              <w:t>Media and Materials</w:t>
            </w:r>
          </w:p>
        </w:tc>
      </w:tr>
    </w:tbl>
    <w:p w:rsidR="00830E0C" w:rsidRDefault="008E72BF" w:rsidP="00674446">
      <w:pPr>
        <w:rPr>
          <w:rFonts w:ascii="Comic Sans MS" w:hAnsi="Comic Sans MS"/>
          <w:b/>
          <w:sz w:val="20"/>
          <w:szCs w:val="20"/>
        </w:rPr>
      </w:pPr>
      <w:r w:rsidRPr="00301221">
        <w:rPr>
          <w:rFonts w:ascii="Comic Sans MS" w:hAnsi="Comic Sans MS"/>
          <w:b/>
          <w:sz w:val="20"/>
          <w:szCs w:val="20"/>
        </w:rPr>
        <w:lastRenderedPageBreak/>
        <w:t xml:space="preserve">If you do not have access to the internet, you can still access the learning in the grid above. Each Monday there will be the relevant </w:t>
      </w:r>
      <w:r w:rsidR="00674446" w:rsidRPr="00301221">
        <w:rPr>
          <w:rFonts w:ascii="Comic Sans MS" w:hAnsi="Comic Sans MS"/>
          <w:b/>
          <w:sz w:val="20"/>
          <w:szCs w:val="20"/>
        </w:rPr>
        <w:t>resources you need ready for you to coll</w:t>
      </w:r>
      <w:r w:rsidR="00667B09">
        <w:rPr>
          <w:rFonts w:ascii="Comic Sans MS" w:hAnsi="Comic Sans MS"/>
          <w:b/>
          <w:sz w:val="20"/>
          <w:szCs w:val="20"/>
        </w:rPr>
        <w:t>ect from school. So on Monday 11</w:t>
      </w:r>
      <w:r w:rsidR="00FE1625">
        <w:rPr>
          <w:rFonts w:ascii="Comic Sans MS" w:hAnsi="Comic Sans MS"/>
          <w:b/>
          <w:sz w:val="20"/>
          <w:szCs w:val="20"/>
        </w:rPr>
        <w:t>th May</w:t>
      </w:r>
      <w:r w:rsidR="00674446" w:rsidRPr="00301221">
        <w:rPr>
          <w:rFonts w:ascii="Comic Sans MS" w:hAnsi="Comic Sans MS"/>
          <w:b/>
          <w:sz w:val="20"/>
          <w:szCs w:val="20"/>
        </w:rPr>
        <w:t>, the</w:t>
      </w:r>
      <w:r w:rsidR="00301221">
        <w:rPr>
          <w:rFonts w:ascii="Comic Sans MS" w:hAnsi="Comic Sans MS"/>
          <w:b/>
          <w:sz w:val="20"/>
          <w:szCs w:val="20"/>
        </w:rPr>
        <w:t xml:space="preserve">re will be some </w:t>
      </w:r>
      <w:r w:rsidR="00674446" w:rsidRPr="00301221">
        <w:rPr>
          <w:rFonts w:ascii="Comic Sans MS" w:hAnsi="Comic Sans MS"/>
          <w:b/>
          <w:sz w:val="20"/>
          <w:szCs w:val="20"/>
        </w:rPr>
        <w:t xml:space="preserve">English worksheets </w:t>
      </w:r>
      <w:r w:rsidR="00301221">
        <w:rPr>
          <w:rFonts w:ascii="Comic Sans MS" w:hAnsi="Comic Sans MS"/>
          <w:b/>
          <w:sz w:val="20"/>
          <w:szCs w:val="20"/>
        </w:rPr>
        <w:t xml:space="preserve">that support the lessons above should you need them along with </w:t>
      </w:r>
      <w:r w:rsidR="00674446" w:rsidRPr="00301221">
        <w:rPr>
          <w:rFonts w:ascii="Comic Sans MS" w:hAnsi="Comic Sans MS"/>
          <w:b/>
          <w:sz w:val="20"/>
          <w:szCs w:val="20"/>
        </w:rPr>
        <w:t>some Maths resources too.</w:t>
      </w:r>
    </w:p>
    <w:p w:rsidR="00674446" w:rsidRPr="00301221" w:rsidRDefault="00674446" w:rsidP="00674446">
      <w:pPr>
        <w:rPr>
          <w:rFonts w:ascii="Comic Sans MS" w:hAnsi="Comic Sans MS"/>
          <w:b/>
          <w:sz w:val="20"/>
          <w:szCs w:val="20"/>
        </w:rPr>
      </w:pPr>
      <w:r w:rsidRPr="00301221">
        <w:rPr>
          <w:rFonts w:ascii="Comic Sans MS" w:hAnsi="Comic Sans MS"/>
          <w:b/>
          <w:sz w:val="20"/>
          <w:szCs w:val="20"/>
        </w:rPr>
        <w:t xml:space="preserve">Please let us know if you have any problems accessing the learning on the grid above by emailing us or contacting school and we will do our best to help. </w:t>
      </w:r>
    </w:p>
    <w:sectPr w:rsidR="00674446" w:rsidRPr="00301221" w:rsidSect="00BF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125"/>
    <w:rsid w:val="000332D1"/>
    <w:rsid w:val="00072081"/>
    <w:rsid w:val="001B0657"/>
    <w:rsid w:val="001B7CB4"/>
    <w:rsid w:val="0023722C"/>
    <w:rsid w:val="00261556"/>
    <w:rsid w:val="002B2900"/>
    <w:rsid w:val="00301221"/>
    <w:rsid w:val="0032109C"/>
    <w:rsid w:val="004F5125"/>
    <w:rsid w:val="00535BEA"/>
    <w:rsid w:val="005711A2"/>
    <w:rsid w:val="005F10D3"/>
    <w:rsid w:val="00616CF9"/>
    <w:rsid w:val="00657A37"/>
    <w:rsid w:val="00662933"/>
    <w:rsid w:val="00667B09"/>
    <w:rsid w:val="00674446"/>
    <w:rsid w:val="006E373C"/>
    <w:rsid w:val="00767EC5"/>
    <w:rsid w:val="00773CFD"/>
    <w:rsid w:val="007E2292"/>
    <w:rsid w:val="00823602"/>
    <w:rsid w:val="00830E0C"/>
    <w:rsid w:val="00835BFC"/>
    <w:rsid w:val="008B5D26"/>
    <w:rsid w:val="008E72BF"/>
    <w:rsid w:val="00902C16"/>
    <w:rsid w:val="00926E0C"/>
    <w:rsid w:val="009532B7"/>
    <w:rsid w:val="0096473B"/>
    <w:rsid w:val="00A746B1"/>
    <w:rsid w:val="00AA2C79"/>
    <w:rsid w:val="00AF5780"/>
    <w:rsid w:val="00B53AB7"/>
    <w:rsid w:val="00B56C72"/>
    <w:rsid w:val="00B77E5D"/>
    <w:rsid w:val="00BB37C4"/>
    <w:rsid w:val="00BB6704"/>
    <w:rsid w:val="00BC40B6"/>
    <w:rsid w:val="00BE474C"/>
    <w:rsid w:val="00BF3066"/>
    <w:rsid w:val="00BF59AB"/>
    <w:rsid w:val="00C52AB4"/>
    <w:rsid w:val="00CE4FF5"/>
    <w:rsid w:val="00CE76EE"/>
    <w:rsid w:val="00E02F5B"/>
    <w:rsid w:val="00E11467"/>
    <w:rsid w:val="00EA270F"/>
    <w:rsid w:val="00EA39AF"/>
    <w:rsid w:val="00EB2620"/>
    <w:rsid w:val="00F93D9A"/>
    <w:rsid w:val="00F962A1"/>
    <w:rsid w:val="00FE1625"/>
    <w:rsid w:val="00FF6A5C"/>
    <w:rsid w:val="0242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5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7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isfun.co.uk" TargetMode="Externa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hyperlink" Target="https://whiterosemaths.com/homelearning/year-5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Arnold</dc:creator>
  <cp:lastModifiedBy>aknight</cp:lastModifiedBy>
  <cp:revision>3</cp:revision>
  <cp:lastPrinted>2020-04-17T07:23:00Z</cp:lastPrinted>
  <dcterms:created xsi:type="dcterms:W3CDTF">2020-05-08T12:14:00Z</dcterms:created>
  <dcterms:modified xsi:type="dcterms:W3CDTF">2020-05-08T12:18:00Z</dcterms:modified>
</cp:coreProperties>
</file>